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8.999999999998" w:type="dxa"/>
        <w:jc w:val="left"/>
        <w:tblInd w:w="-38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8"/>
        <w:gridCol w:w="2306"/>
        <w:gridCol w:w="2409"/>
        <w:gridCol w:w="2478"/>
        <w:gridCol w:w="104"/>
        <w:gridCol w:w="2374"/>
        <w:gridCol w:w="2408"/>
        <w:gridCol w:w="57"/>
        <w:gridCol w:w="2465"/>
        <w:tblGridChange w:id="0">
          <w:tblGrid>
            <w:gridCol w:w="948"/>
            <w:gridCol w:w="2306"/>
            <w:gridCol w:w="2409"/>
            <w:gridCol w:w="2478"/>
            <w:gridCol w:w="104"/>
            <w:gridCol w:w="2374"/>
            <w:gridCol w:w="2408"/>
            <w:gridCol w:w="57"/>
            <w:gridCol w:w="2465"/>
          </w:tblGrid>
        </w:tblGridChange>
      </w:tblGrid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Autumn 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Spring 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Summer 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Term</w:t>
            </w:r>
          </w:p>
        </w:tc>
        <w:tc>
          <w:tcPr>
            <w:shd w:fill="92cddc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Autumn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1849b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2d69b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Spring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6923c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Spring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Summer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6600" w:val="clear"/>
          </w:tcPr>
          <w:p w:rsidR="00000000" w:rsidDel="00000000" w:rsidP="00000000" w:rsidRDefault="00000000" w:rsidRPr="00000000" w14:paraId="00000012">
            <w:pPr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Summer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Core text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Journey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Princess who Hid in a Tree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Fearless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Flotsam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B">
            <w:pPr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Rhythm of the Rain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Toolkit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Characterisation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Dialogue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Description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Opening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Endings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4">
            <w:pPr>
              <w:ind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Dilemma</w:t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Text type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Journey Tale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Instructions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Defeating a Monster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ind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Explanation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Portal Tale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Non Chronological Report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Warning Tale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Discussion Tale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Meeting Tale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Information Text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59.20000000000005" w:lineRule="auto"/>
              <w:ind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Wishing Tale</w:t>
            </w:r>
          </w:p>
          <w:p w:rsidR="00000000" w:rsidDel="00000000" w:rsidP="00000000" w:rsidRDefault="00000000" w:rsidRPr="00000000" w14:paraId="00000033">
            <w:pPr>
              <w:spacing w:after="0" w:line="259.20000000000005" w:lineRule="auto"/>
              <w:ind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Persuasion</w:t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Outcome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6">
            <w:pPr>
              <w:ind w:right="-98.2677165354329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Viking/Anglo Saxon Podcast Series</w:t>
            </w:r>
          </w:p>
          <w:p w:rsidR="00000000" w:rsidDel="00000000" w:rsidP="00000000" w:rsidRDefault="00000000" w:rsidRPr="00000000" w14:paraId="00000037">
            <w:pPr>
              <w:ind w:right="-98.2677165354329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Oracy- Physical Skills (pace, volume and expression)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Performance Poetry Community Event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Shang Dynasty Parent Event</w:t>
            </w:r>
          </w:p>
          <w:p w:rsidR="00000000" w:rsidDel="00000000" w:rsidP="00000000" w:rsidRDefault="00000000" w:rsidRPr="00000000" w14:paraId="0000003D">
            <w:pPr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Oracy Presentation- Talking confidently and thinking about the audience.</w:t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Science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Living things and their habitats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States of matter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Animals, including humans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Electricity Sound</w:t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Britain’s settlement by Anglo-Saxons and Scots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Viking and Anglo-Saxon struggle for the Kingdom of England to the time of Edward the Confessor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Viking and Anglo-Saxon struggle for the Kingdom of England to the time of Edward the Confessor 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Ancient civilisation - Egypt or Shang Dynasty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Ancient civilisation - Egypt or Shang Dynasty</w:t>
            </w:r>
          </w:p>
        </w:tc>
      </w:tr>
      <w:tr>
        <w:trPr>
          <w:cantSplit w:val="0"/>
          <w:trHeight w:val="606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Rivers 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Latitude and longitude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Latitude and longitude 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Water cycle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Rivers revisited (only if your class need to)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Map skills – environmental regions</w:t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Art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3D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.Painting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Textiles</w:t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Food Technology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Technical knowledge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Understand and use electrical systems in their products [for example, series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circuits incorporating switches, bulbs, buzzers and motors]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Textiles </w:t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8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Computing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Unit 4.1 Coding 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Number of Weeks – 6 Main Programs – 2Code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Unit 4.3 Spreadsheets 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Weeks – 5 Programs – 2Calculate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Unit 4.4 Writing for Different Audiences Weeks – 5 Programs – Writing Templates 2Simulate 2Connect (Mind Map) 2Publish Plus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Unit 4.7 Effective Searching Weeks – 3 Programs – Browser 2Quiz 2Connect (Mind Map)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Unit 4.6 Animation Weeks – 3 Programs – 2Animate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Unit 4.8 Hardware Investigators Weeks – 2 Programs – 2Quiz 2Connect (Mind Map) Writing Templates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Unit 4.9 Making Music 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Weeks – 4 Programs –</w:t>
            </w:r>
          </w:p>
        </w:tc>
      </w:tr>
      <w:tr>
        <w:trPr>
          <w:cantSplit w:val="0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RE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Christianity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Christianity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Interfaith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Music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This little light of mine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Pink Panther theme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Composing with colour/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Ukulele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doot doot song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Fanfare for the common man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Spain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Global pentatonics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horse in motion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Favourite song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Life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Health and Wellbeing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Safety First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hanging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Living in the Wider World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One World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Media literacy &amp; digital resilience - Project Evolve Unit - Online Relationships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Health and Wellbeing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Melva Programme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Ball Skills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Uni-hoc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hanging="1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Invasion Games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Dance and Movement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Gymnastics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Invasion Games (Techniques)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Striking and Fielding Games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Balls and Feet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MFL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All Around Town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On the Move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Going Shopping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Where in the world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What’s the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Holidays and Hobbies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shd w:fill="000080" w:val="clear"/>
      <w:ind w:hanging="2"/>
      <w:rPr>
        <w:rFonts w:ascii="Arial" w:cs="Arial" w:eastAsia="Arial" w:hAnsi="Arial"/>
        <w:color w:val="ffffff"/>
        <w:sz w:val="8"/>
        <w:szCs w:val="8"/>
      </w:rPr>
    </w:pPr>
    <w:r w:rsidDel="00000000" w:rsidR="00000000" w:rsidRPr="00000000">
      <w:rPr>
        <w:rFonts w:ascii="Arial" w:cs="Arial" w:eastAsia="Arial" w:hAnsi="Arial"/>
        <w:b w:val="1"/>
        <w:color w:val="ffffff"/>
        <w:rtl w:val="0"/>
      </w:rPr>
      <w:t xml:space="preserve">  </w:t>
    </w:r>
    <w:r w:rsidDel="00000000" w:rsidR="00000000" w:rsidRPr="00000000">
      <w:rPr>
        <w:rFonts w:ascii="Arial" w:cs="Arial" w:eastAsia="Arial" w:hAnsi="Arial"/>
        <w:b w:val="1"/>
        <w:color w:val="ffffff"/>
        <w:sz w:val="28"/>
        <w:szCs w:val="28"/>
        <w:rtl w:val="0"/>
      </w:rPr>
      <w:t xml:space="preserve">   Percy Main Primary School     </w:t>
      <w:tab/>
      <w:tab/>
      <w:t xml:space="preserve">Long Term Plan  2024-25                        Year 4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9203690</wp:posOffset>
          </wp:positionH>
          <wp:positionV relativeFrom="paragraph">
            <wp:posOffset>-346145</wp:posOffset>
          </wp:positionV>
          <wp:extent cx="574040" cy="574040"/>
          <wp:effectExtent b="0" l="0" r="0" t="0"/>
          <wp:wrapSquare wrapText="bothSides" distB="0" distT="0" distL="114300" distR="11430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040" cy="5740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95A5F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B13EC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3EC9"/>
  </w:style>
  <w:style w:type="paragraph" w:styleId="Footer">
    <w:name w:val="footer"/>
    <w:basedOn w:val="Normal"/>
    <w:link w:val="FooterChar"/>
    <w:uiPriority w:val="99"/>
    <w:unhideWhenUsed w:val="1"/>
    <w:rsid w:val="00B13EC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3EC9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iy3AgJdr0ktya6W67kJFum2HFA==">CgMxLjAyCGguZ2pkZ3hzOAByITFxYXJVN1FuZmhuZDFuTDdDQXJvd2twUXhGTmYxdzZveA==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2021-06-10T20:26:00Z</dcterms:created>
  <dc:creator>PMPstaff</dc:creator>
</cp:coreProperties>
</file>